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標楷體" w:hAnsi="標楷體" w:eastAsia="標楷體" w:cs="DFKaiShu-SB-Estd-BF;Arial Unicode MS"/>
          <w:b/>
          <w:bCs/>
          <w:kern w:val="0"/>
          <w:sz w:val="32"/>
          <w:szCs w:val="32"/>
        </w:rPr>
      </w:pP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亞洲大學半導體學士學位學程組織章程</w:t>
      </w:r>
    </w:p>
    <w:p>
      <w:pPr>
        <w:pStyle w:val="Normal"/>
        <w:autoSpaceDE w:val="false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第ㄧ條 亞洲大學半導體學士學位學程</w:t>
      </w:r>
      <w:r>
        <w:rPr>
          <w:rFonts w:eastAsia="標楷體" w:cs="DFKaiShu-SB-Estd-BF;Arial Unicode MS" w:ascii="標楷體" w:hAnsi="標楷體"/>
          <w:kern w:val="0"/>
        </w:rPr>
        <w:t>(</w:t>
      </w:r>
      <w:r>
        <w:rPr>
          <w:rFonts w:ascii="標楷體" w:hAnsi="標楷體" w:cs="DFKaiShu-SB-Estd-BF;Arial Unicode MS" w:eastAsia="標楷體"/>
          <w:kern w:val="0"/>
        </w:rPr>
        <w:t>以下簡稱本學程</w:t>
      </w:r>
      <w:r>
        <w:rPr>
          <w:rFonts w:eastAsia="標楷體" w:cs="DFKaiShu-SB-Estd-BF;Arial Unicode MS" w:ascii="標楷體" w:hAnsi="標楷體"/>
          <w:kern w:val="0"/>
        </w:rPr>
        <w:t>)</w:t>
      </w:r>
      <w:r>
        <w:rPr>
          <w:rFonts w:ascii="標楷體" w:hAnsi="標楷體" w:cs="DFKaiShu-SB-Estd-BF;Arial Unicode MS" w:eastAsia="標楷體"/>
          <w:kern w:val="0"/>
        </w:rPr>
        <w:t>依本校組織規程第十二條之規定，訂定本學程組織規程</w:t>
      </w:r>
      <w:r>
        <w:rPr>
          <w:rFonts w:eastAsia="標楷體" w:cs="DFKaiShu-SB-Estd-BF;Arial Unicode MS" w:ascii="標楷體" w:hAnsi="標楷體"/>
          <w:kern w:val="0"/>
        </w:rPr>
        <w:t>(</w:t>
      </w:r>
      <w:r>
        <w:rPr>
          <w:rFonts w:ascii="標楷體" w:hAnsi="標楷體" w:cs="DFKaiShu-SB-Estd-BF;Arial Unicode MS" w:eastAsia="標楷體"/>
          <w:kern w:val="0"/>
        </w:rPr>
        <w:t>以下簡稱本規程</w:t>
      </w:r>
      <w:r>
        <w:rPr>
          <w:rFonts w:eastAsia="標楷體" w:cs="DFKaiShu-SB-Estd-BF;Arial Unicode MS" w:ascii="標楷體" w:hAnsi="標楷體"/>
          <w:kern w:val="0"/>
        </w:rPr>
        <w:t>)</w:t>
      </w:r>
      <w:r>
        <w:rPr>
          <w:rFonts w:ascii="標楷體" w:hAnsi="標楷體" w:cs="DFKaiShu-SB-Estd-BF;Arial Unicode MS" w:eastAsia="標楷體"/>
          <w:kern w:val="0"/>
        </w:rPr>
        <w:t>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第二條 本學程設置主任ㄧ人綜理學程事務，對外代表本學程。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第三條 本學程設置學程事務會議，委員由本學程全體專任教師組成之，由學程主任兼任會議主席。學程事務會議討論與學生相關之業務時，得邀請學生代表出席，並得視需要邀請其他有關人員列席。</w:t>
      </w:r>
    </w:p>
    <w:p>
      <w:pPr>
        <w:pStyle w:val="Normal"/>
        <w:autoSpaceDE w:val="false"/>
        <w:ind w:hanging="840" w:left="840" w:right="0"/>
        <w:rPr>
          <w:rFonts w:ascii="標楷體" w:hAnsi="標楷體" w:eastAsia="標楷體" w:cs="DFKaiShu-SB-Estd-BF;Arial Unicode MS"/>
          <w:kern w:val="0"/>
        </w:rPr>
      </w:pPr>
      <w:r>
        <w:rPr>
          <w:rFonts w:ascii="標楷體" w:hAnsi="標楷體" w:cs="DFKaiShu-SB-Estd-BF;Arial Unicode MS" w:eastAsia="標楷體"/>
          <w:kern w:val="0"/>
        </w:rPr>
        <w:t>第四條 學程事務會議審議下列事項：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一、本學程組織規程、各項重要章程之訂定與修正。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二、學程事務相關事宜。</w:t>
      </w:r>
    </w:p>
    <w:p>
      <w:pPr>
        <w:pStyle w:val="Normal"/>
        <w:autoSpaceDE w:val="false"/>
        <w:ind w:hanging="840" w:left="840" w:right="0"/>
        <w:rPr>
          <w:rFonts w:ascii="標楷體" w:hAnsi="標楷體" w:eastAsia="標楷體" w:cs="DFKaiShu-SB-Estd-BF;Arial Unicode MS"/>
          <w:kern w:val="0"/>
        </w:rPr>
      </w:pPr>
      <w:r>
        <w:rPr>
          <w:rFonts w:ascii="標楷體" w:hAnsi="標楷體" w:cs="DFKaiShu-SB-Estd-BF;Arial Unicode MS" w:eastAsia="標楷體"/>
          <w:kern w:val="0"/>
        </w:rPr>
        <w:t>三、會議提案。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第五條 學程事務會議由學程主任召開，每學期至少召開一次，必要時得由主席或專任教師二分之ㄧ</w:t>
      </w:r>
      <w:r>
        <w:rPr>
          <w:rFonts w:eastAsia="標楷體" w:cs="DFKaiShu-SB-Estd-BF;Arial Unicode MS" w:ascii="標楷體" w:hAnsi="標楷體"/>
          <w:kern w:val="0"/>
        </w:rPr>
        <w:t>(</w:t>
      </w:r>
      <w:r>
        <w:rPr>
          <w:rFonts w:ascii="標楷體" w:hAnsi="標楷體" w:cs="DFKaiShu-SB-Estd-BF;Arial Unicode MS" w:eastAsia="標楷體"/>
          <w:kern w:val="0"/>
        </w:rPr>
        <w:t>含</w:t>
      </w:r>
      <w:r>
        <w:rPr>
          <w:rFonts w:eastAsia="標楷體" w:cs="DFKaiShu-SB-Estd-BF;Arial Unicode MS" w:ascii="標楷體" w:hAnsi="標楷體"/>
          <w:kern w:val="0"/>
        </w:rPr>
        <w:t>)</w:t>
      </w:r>
      <w:r>
        <w:rPr>
          <w:rFonts w:ascii="標楷體" w:hAnsi="標楷體" w:cs="DFKaiShu-SB-Estd-BF;Arial Unicode MS" w:eastAsia="標楷體"/>
          <w:kern w:val="0"/>
        </w:rPr>
        <w:t>以上連署召開臨時會議。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第六條 學程事務會議需有二分之ㄧ</w:t>
      </w:r>
      <w:r>
        <w:rPr>
          <w:rFonts w:eastAsia="標楷體" w:cs="DFKaiShu-SB-Estd-BF;Arial Unicode MS" w:ascii="標楷體" w:hAnsi="標楷體"/>
          <w:kern w:val="0"/>
        </w:rPr>
        <w:t>(</w:t>
      </w:r>
      <w:r>
        <w:rPr>
          <w:rFonts w:ascii="標楷體" w:hAnsi="標楷體" w:cs="DFKaiShu-SB-Estd-BF;Arial Unicode MS" w:eastAsia="標楷體"/>
          <w:kern w:val="0"/>
        </w:rPr>
        <w:t>含</w:t>
      </w:r>
      <w:r>
        <w:rPr>
          <w:rFonts w:eastAsia="標楷體" w:cs="DFKaiShu-SB-Estd-BF;Arial Unicode MS" w:ascii="標楷體" w:hAnsi="標楷體"/>
          <w:kern w:val="0"/>
        </w:rPr>
        <w:t>)</w:t>
      </w:r>
      <w:r>
        <w:rPr>
          <w:rFonts w:ascii="標楷體" w:hAnsi="標楷體" w:cs="DFKaiShu-SB-Estd-BF;Arial Unicode MS" w:eastAsia="標楷體"/>
          <w:kern w:val="0"/>
        </w:rPr>
        <w:t>以上委員出席方得開會。各種議案以達出席委員二分之ㄧ</w:t>
      </w:r>
      <w:r>
        <w:rPr>
          <w:rFonts w:eastAsia="標楷體" w:cs="DFKaiShu-SB-Estd-BF;Arial Unicode MS" w:ascii="標楷體" w:hAnsi="標楷體"/>
          <w:kern w:val="0"/>
        </w:rPr>
        <w:t>(</w:t>
      </w:r>
      <w:r>
        <w:rPr>
          <w:rFonts w:ascii="標楷體" w:hAnsi="標楷體" w:cs="DFKaiShu-SB-Estd-BF;Arial Unicode MS" w:eastAsia="標楷體"/>
          <w:kern w:val="0"/>
        </w:rPr>
        <w:t>含</w:t>
      </w:r>
      <w:r>
        <w:rPr>
          <w:rFonts w:eastAsia="標楷體" w:cs="DFKaiShu-SB-Estd-BF;Arial Unicode MS" w:ascii="標楷體" w:hAnsi="標楷體"/>
          <w:kern w:val="0"/>
        </w:rPr>
        <w:t>)</w:t>
      </w:r>
      <w:r>
        <w:rPr>
          <w:rFonts w:ascii="標楷體" w:hAnsi="標楷體" w:cs="DFKaiShu-SB-Estd-BF;Arial Unicode MS" w:eastAsia="標楷體"/>
          <w:kern w:val="0"/>
        </w:rPr>
        <w:t>以上同意為通過。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第七條 本學程學程務會議設置課程與教學委員會、招生委員會、推廣教育委員會、學術發展委員會、經費與設備委員會、學生輔導工作委員會、教師評審委員會、學生實習與證照輔導委員會、產學合作推動委員會等九個委員會。各委員會之組成與職掌另訂之。</w:t>
      </w:r>
    </w:p>
    <w:p>
      <w:pPr>
        <w:pStyle w:val="Normal"/>
        <w:autoSpaceDE w:val="false"/>
        <w:ind w:hanging="840" w:left="840" w:right="0"/>
        <w:rPr/>
      </w:pPr>
      <w:r>
        <w:rPr>
          <w:rFonts w:ascii="標楷體" w:hAnsi="標楷體" w:cs="DFKaiShu-SB-Estd-BF;Arial Unicode MS" w:eastAsia="標楷體"/>
          <w:kern w:val="0"/>
        </w:rPr>
        <w:t>第八條 本規程經學程事務會議通過，送院務會議核備後實施，修正時亦同。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標楷體">
    <w:charset w:val="88"/>
    <w:family w:val="script"/>
    <w:pitch w:val="default"/>
  </w:font>
</w:fonts>
</file>

<file path=word/settings.xml><?xml version="1.0" encoding="utf-8"?>
<w:settings xmlns:w="http://schemas.openxmlformats.org/wordprocessingml/2006/main">
  <w:zoom w:percent="170"/>
  <w:defaultTabStop w:val="48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2026-05-04T01:35:00Z</dcterms:created>
  <dc:creator>20065-01</dc:creator>
  <dc:description/>
  <cp:keywords/>
  <dc:language>en-US</dc:language>
  <cp:lastModifiedBy>人工智慧學院</cp:lastModifiedBy>
  <dcterms:modified xsi:type="dcterms:W3CDTF">2026-05-04T01:40:00Z</dcterms:modified>
  <cp:revision>3</cp:revision>
  <dc:subject/>
  <dc:title/>
</cp:coreProperties>
</file>